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8ED" w:rsidRPr="00B15B24" w:rsidRDefault="005D05AC" w:rsidP="00E711E9">
      <w:pPr>
        <w:pStyle w:val="Title"/>
        <w:spacing w:before="0" w:after="120"/>
      </w:pPr>
      <w:r w:rsidRPr="00B15B24">
        <w:t>Liaison Note</w:t>
      </w:r>
      <w:r w:rsidR="003F09F0">
        <w:t xml:space="preserve"> to </w:t>
      </w:r>
      <w:r w:rsidR="000306F0" w:rsidRPr="000306F0">
        <w:t>ARM Committee</w:t>
      </w:r>
    </w:p>
    <w:p w:rsidR="000348ED" w:rsidRPr="00B15B24" w:rsidRDefault="000306F0" w:rsidP="00E711E9">
      <w:pPr>
        <w:pStyle w:val="Title"/>
        <w:spacing w:before="120" w:after="120"/>
      </w:pPr>
      <w:r>
        <w:rPr>
          <w:color w:val="000000"/>
          <w:sz w:val="36"/>
          <w:szCs w:val="36"/>
        </w:rPr>
        <w:t xml:space="preserve">IALA </w:t>
      </w:r>
      <w:r w:rsidR="00D42795">
        <w:rPr>
          <w:color w:val="000000"/>
          <w:sz w:val="36"/>
          <w:szCs w:val="36"/>
        </w:rPr>
        <w:t>Recommendation A-126</w:t>
      </w:r>
    </w:p>
    <w:p w:rsidR="0064435F" w:rsidRPr="00B15B24" w:rsidRDefault="0064435F" w:rsidP="00135447">
      <w:pPr>
        <w:pStyle w:val="Heading1"/>
        <w:rPr>
          <w:lang w:val="en-GB"/>
        </w:rPr>
      </w:pPr>
      <w:r w:rsidRPr="00B15B24">
        <w:rPr>
          <w:lang w:val="en-GB"/>
        </w:rPr>
        <w:t>Introduction</w:t>
      </w:r>
    </w:p>
    <w:p w:rsidR="001768C1" w:rsidRDefault="00F218BD" w:rsidP="00F218BD">
      <w:pPr>
        <w:jc w:val="both"/>
      </w:pPr>
      <w:r>
        <w:t>At ENAV15, IALA was</w:t>
      </w:r>
      <w:r w:rsidR="001768C1">
        <w:t xml:space="preserve"> requested to respond to an input document from IEC TC80 WG15, with regard to AIS AtoN Status bits and AtoN dimensions.</w:t>
      </w:r>
    </w:p>
    <w:p w:rsidR="001768C1" w:rsidRPr="0031305C" w:rsidRDefault="001768C1" w:rsidP="00F218BD">
      <w:pPr>
        <w:pStyle w:val="Heading1"/>
        <w:jc w:val="both"/>
        <w:rPr>
          <w:szCs w:val="22"/>
          <w:lang w:val="en-GB"/>
        </w:rPr>
      </w:pPr>
      <w:r w:rsidRPr="0031305C">
        <w:rPr>
          <w:szCs w:val="22"/>
          <w:lang w:val="en-GB"/>
        </w:rPr>
        <w:t>Background</w:t>
      </w:r>
    </w:p>
    <w:p w:rsidR="0031305C" w:rsidRDefault="0031305C" w:rsidP="00F218BD">
      <w:pPr>
        <w:jc w:val="both"/>
        <w:rPr>
          <w:rFonts w:cs="Arial"/>
          <w:szCs w:val="22"/>
        </w:rPr>
      </w:pPr>
      <w:r w:rsidRPr="0031305C">
        <w:rPr>
          <w:rFonts w:cs="Arial"/>
          <w:szCs w:val="22"/>
        </w:rPr>
        <w:t xml:space="preserve">IEC TC80 </w:t>
      </w:r>
      <w:r>
        <w:rPr>
          <w:rFonts w:cs="Arial"/>
          <w:szCs w:val="22"/>
        </w:rPr>
        <w:t>have observed that</w:t>
      </w:r>
      <w:r w:rsidR="00F218BD">
        <w:rPr>
          <w:rFonts w:cs="Arial"/>
          <w:szCs w:val="22"/>
        </w:rPr>
        <w:t>,</w:t>
      </w:r>
      <w:r>
        <w:rPr>
          <w:rFonts w:cs="Arial"/>
          <w:szCs w:val="22"/>
        </w:rPr>
        <w:t xml:space="preserve"> s</w:t>
      </w:r>
      <w:r w:rsidRPr="0031305C">
        <w:rPr>
          <w:rFonts w:cs="Arial"/>
          <w:szCs w:val="22"/>
        </w:rPr>
        <w:t xml:space="preserve">ince AIS </w:t>
      </w:r>
      <w:proofErr w:type="spellStart"/>
      <w:r w:rsidRPr="0031305C">
        <w:rPr>
          <w:rFonts w:cs="Arial"/>
          <w:szCs w:val="22"/>
        </w:rPr>
        <w:t>AtoN’s</w:t>
      </w:r>
      <w:proofErr w:type="spellEnd"/>
      <w:r w:rsidRPr="0031305C">
        <w:rPr>
          <w:rFonts w:cs="Arial"/>
          <w:szCs w:val="22"/>
        </w:rPr>
        <w:t xml:space="preserve"> often sleep and have receivers inactive, it can be difficult to know when to communicate with them. It was noted that this could be accomplished more easily if message 21 contained a status bit that indicated whether a receiver is present, and whether it is active.</w:t>
      </w:r>
    </w:p>
    <w:p w:rsidR="0031305C" w:rsidRDefault="0031305C" w:rsidP="00F218BD">
      <w:pPr>
        <w:jc w:val="both"/>
        <w:rPr>
          <w:rFonts w:cs="Arial"/>
          <w:szCs w:val="22"/>
        </w:rPr>
      </w:pPr>
    </w:p>
    <w:p w:rsidR="0031305C" w:rsidRPr="0031305C" w:rsidRDefault="0031305C" w:rsidP="00F218BD">
      <w:pPr>
        <w:jc w:val="both"/>
        <w:rPr>
          <w:rFonts w:cs="Arial"/>
          <w:szCs w:val="22"/>
        </w:rPr>
      </w:pPr>
      <w:r>
        <w:rPr>
          <w:rFonts w:cs="Arial"/>
          <w:szCs w:val="22"/>
        </w:rPr>
        <w:t>Additionally, there is no</w:t>
      </w:r>
      <w:r w:rsidRPr="0031305C">
        <w:rPr>
          <w:rFonts w:cs="Arial"/>
          <w:szCs w:val="22"/>
        </w:rPr>
        <w:t xml:space="preserve"> </w:t>
      </w:r>
      <w:r>
        <w:rPr>
          <w:rFonts w:cs="Arial"/>
          <w:szCs w:val="22"/>
        </w:rPr>
        <w:t xml:space="preserve">way to indicate an AtoN that is </w:t>
      </w:r>
      <w:r w:rsidRPr="0031305C">
        <w:rPr>
          <w:rFonts w:cs="Arial"/>
          <w:szCs w:val="22"/>
        </w:rPr>
        <w:t>adrift</w:t>
      </w:r>
      <w:r>
        <w:rPr>
          <w:rFonts w:cs="Arial"/>
          <w:szCs w:val="22"/>
        </w:rPr>
        <w:t>, and that there is benefit in identifying whether an ‘off-position floa</w:t>
      </w:r>
      <w:r w:rsidR="001C3CEC">
        <w:rPr>
          <w:rFonts w:cs="Arial"/>
          <w:szCs w:val="22"/>
        </w:rPr>
        <w:t>ting AtoN is static or drifting</w:t>
      </w:r>
      <w:r w:rsidR="00AC3215">
        <w:rPr>
          <w:rFonts w:cs="Arial"/>
          <w:szCs w:val="22"/>
        </w:rPr>
        <w:t>.</w:t>
      </w:r>
      <w:r w:rsidR="001C3CEC">
        <w:rPr>
          <w:rFonts w:cs="Arial"/>
          <w:szCs w:val="22"/>
        </w:rPr>
        <w:t xml:space="preserve"> </w:t>
      </w:r>
      <w:r w:rsidR="002B25E5">
        <w:rPr>
          <w:rFonts w:cs="Arial"/>
          <w:szCs w:val="22"/>
        </w:rPr>
        <w:t xml:space="preserve">Fixed AIS </w:t>
      </w:r>
      <w:proofErr w:type="spellStart"/>
      <w:r w:rsidR="002B25E5">
        <w:rPr>
          <w:rFonts w:cs="Arial"/>
          <w:szCs w:val="22"/>
        </w:rPr>
        <w:t>Ato</w:t>
      </w:r>
      <w:r w:rsidR="00544D53">
        <w:rPr>
          <w:rFonts w:cs="Arial"/>
          <w:szCs w:val="22"/>
        </w:rPr>
        <w:t>N</w:t>
      </w:r>
      <w:r w:rsidR="002B25E5">
        <w:rPr>
          <w:rFonts w:cs="Arial"/>
          <w:szCs w:val="22"/>
        </w:rPr>
        <w:t>s</w:t>
      </w:r>
      <w:proofErr w:type="spellEnd"/>
      <w:r w:rsidR="002B25E5">
        <w:rPr>
          <w:rFonts w:cs="Arial"/>
          <w:szCs w:val="22"/>
        </w:rPr>
        <w:t xml:space="preserve"> can also be used to </w:t>
      </w:r>
      <w:r w:rsidR="00544D53">
        <w:rPr>
          <w:rFonts w:cs="Arial"/>
          <w:szCs w:val="22"/>
        </w:rPr>
        <w:t>monitor the position performance of GNSS, by comparison of the surveyed- and GNSS-derived positions, which is a concept that has been previously discussed by the IALA ENAV Committee.</w:t>
      </w:r>
    </w:p>
    <w:p w:rsidR="0031305C" w:rsidRPr="0031305C" w:rsidRDefault="0031305C" w:rsidP="00F218BD">
      <w:pPr>
        <w:jc w:val="both"/>
        <w:rPr>
          <w:rFonts w:cs="Arial"/>
          <w:szCs w:val="22"/>
        </w:rPr>
      </w:pPr>
    </w:p>
    <w:p w:rsidR="00D0271A" w:rsidRDefault="002B25E5" w:rsidP="00F218BD">
      <w:pPr>
        <w:jc w:val="both"/>
        <w:rPr>
          <w:rFonts w:cs="Arial"/>
          <w:szCs w:val="22"/>
        </w:rPr>
      </w:pPr>
      <w:r>
        <w:rPr>
          <w:rFonts w:cs="Arial"/>
          <w:szCs w:val="22"/>
        </w:rPr>
        <w:t>IEC TC80 suggest</w:t>
      </w:r>
      <w:r w:rsidR="00F218BD">
        <w:rPr>
          <w:rFonts w:cs="Arial"/>
          <w:szCs w:val="22"/>
        </w:rPr>
        <w:t>ed</w:t>
      </w:r>
      <w:r>
        <w:rPr>
          <w:rFonts w:cs="Arial"/>
          <w:szCs w:val="22"/>
        </w:rPr>
        <w:t xml:space="preserve"> that these issues could be addressed by adding a further </w:t>
      </w:r>
      <w:r w:rsidR="0031305C" w:rsidRPr="0031305C">
        <w:rPr>
          <w:rFonts w:cs="Arial"/>
          <w:szCs w:val="22"/>
        </w:rPr>
        <w:t xml:space="preserve">AtoN Status </w:t>
      </w:r>
      <w:r>
        <w:rPr>
          <w:rFonts w:cs="Arial"/>
          <w:szCs w:val="22"/>
        </w:rPr>
        <w:t xml:space="preserve">page to the Type 21 Message, in addition to the existing </w:t>
      </w:r>
      <w:r w:rsidR="0031305C" w:rsidRPr="0031305C">
        <w:rPr>
          <w:rFonts w:cs="Arial"/>
          <w:szCs w:val="22"/>
        </w:rPr>
        <w:t xml:space="preserve">page 7 </w:t>
      </w:r>
      <w:r>
        <w:rPr>
          <w:rFonts w:cs="Arial"/>
          <w:szCs w:val="22"/>
        </w:rPr>
        <w:t xml:space="preserve">which is used to denote </w:t>
      </w:r>
      <w:r w:rsidR="0031305C" w:rsidRPr="0031305C">
        <w:rPr>
          <w:rFonts w:cs="Arial"/>
          <w:szCs w:val="22"/>
        </w:rPr>
        <w:t>Lamp &amp; RACON status and AtoN health</w:t>
      </w:r>
      <w:r>
        <w:rPr>
          <w:rFonts w:cs="Arial"/>
          <w:szCs w:val="22"/>
        </w:rPr>
        <w:t>.</w:t>
      </w:r>
      <w:r w:rsidR="0031305C" w:rsidRPr="0031305C">
        <w:rPr>
          <w:rFonts w:cs="Arial"/>
          <w:szCs w:val="22"/>
        </w:rPr>
        <w:t xml:space="preserve"> No other pa</w:t>
      </w:r>
      <w:r w:rsidR="00544D53">
        <w:rPr>
          <w:rFonts w:cs="Arial"/>
          <w:szCs w:val="22"/>
        </w:rPr>
        <w:t>ges</w:t>
      </w:r>
      <w:r w:rsidR="00F218BD">
        <w:rPr>
          <w:rFonts w:cs="Arial"/>
          <w:szCs w:val="22"/>
        </w:rPr>
        <w:t xml:space="preserve"> have been designated. IALA has</w:t>
      </w:r>
      <w:r w:rsidR="00544D53">
        <w:rPr>
          <w:rFonts w:cs="Arial"/>
          <w:szCs w:val="22"/>
        </w:rPr>
        <w:t xml:space="preserve"> been </w:t>
      </w:r>
      <w:r w:rsidR="0031305C" w:rsidRPr="0031305C">
        <w:rPr>
          <w:rFonts w:cs="Arial"/>
          <w:szCs w:val="22"/>
        </w:rPr>
        <w:t xml:space="preserve">requested to consider adding a page 6 to indicate receiver present and active, off-position </w:t>
      </w:r>
      <w:r w:rsidR="00544D53">
        <w:rPr>
          <w:rFonts w:cs="Arial"/>
          <w:szCs w:val="22"/>
        </w:rPr>
        <w:t xml:space="preserve">AtoN </w:t>
      </w:r>
      <w:r w:rsidR="0031305C" w:rsidRPr="0031305C">
        <w:rPr>
          <w:rFonts w:cs="Arial"/>
          <w:szCs w:val="22"/>
        </w:rPr>
        <w:t xml:space="preserve">adrift, and GNSS anomalies. </w:t>
      </w:r>
    </w:p>
    <w:p w:rsidR="00D0271A" w:rsidRDefault="00D0271A" w:rsidP="00F218BD">
      <w:pPr>
        <w:jc w:val="both"/>
        <w:rPr>
          <w:rFonts w:cs="Arial"/>
          <w:szCs w:val="22"/>
        </w:rPr>
      </w:pPr>
    </w:p>
    <w:p w:rsidR="0031305C" w:rsidRPr="00922FA2" w:rsidRDefault="00F218BD" w:rsidP="00F218BD">
      <w:pPr>
        <w:jc w:val="both"/>
        <w:rPr>
          <w:rFonts w:cs="Arial"/>
          <w:szCs w:val="22"/>
        </w:rPr>
      </w:pPr>
      <w:r>
        <w:rPr>
          <w:rFonts w:cs="Arial"/>
          <w:szCs w:val="22"/>
        </w:rPr>
        <w:t xml:space="preserve">The </w:t>
      </w:r>
      <w:r w:rsidR="00544D53">
        <w:rPr>
          <w:rFonts w:cs="Arial"/>
          <w:szCs w:val="22"/>
        </w:rPr>
        <w:t xml:space="preserve">IALA ENAV </w:t>
      </w:r>
      <w:r>
        <w:rPr>
          <w:rFonts w:cs="Arial"/>
          <w:szCs w:val="22"/>
        </w:rPr>
        <w:t xml:space="preserve">Committee </w:t>
      </w:r>
      <w:r w:rsidR="00544D53">
        <w:rPr>
          <w:rFonts w:cs="Arial"/>
          <w:szCs w:val="22"/>
        </w:rPr>
        <w:t>also note</w:t>
      </w:r>
      <w:r w:rsidR="00D94AB8">
        <w:rPr>
          <w:rFonts w:cs="Arial"/>
          <w:szCs w:val="22"/>
        </w:rPr>
        <w:t>s</w:t>
      </w:r>
      <w:r w:rsidR="00544D53">
        <w:rPr>
          <w:rFonts w:cs="Arial"/>
          <w:szCs w:val="22"/>
        </w:rPr>
        <w:t xml:space="preserve"> that </w:t>
      </w:r>
      <w:r w:rsidR="00D94AB8">
        <w:rPr>
          <w:rFonts w:cs="Arial"/>
          <w:szCs w:val="22"/>
        </w:rPr>
        <w:t>the proposed Page 6 bits to denote a missing ATON are redundant, given IMO guidance on depicting a missing AtoN via a virtual AtoN message with off-position flag set (IMO SN.1//Circ.243/Rev.1)</w:t>
      </w:r>
      <w:r>
        <w:rPr>
          <w:rFonts w:cs="Arial"/>
          <w:szCs w:val="22"/>
        </w:rPr>
        <w:t>. T</w:t>
      </w:r>
      <w:r w:rsidR="00D94AB8">
        <w:rPr>
          <w:rFonts w:cs="Arial"/>
          <w:szCs w:val="22"/>
        </w:rPr>
        <w:t>his free</w:t>
      </w:r>
      <w:r w:rsidR="00D64ADC">
        <w:rPr>
          <w:rFonts w:cs="Arial"/>
          <w:szCs w:val="22"/>
        </w:rPr>
        <w:t>s</w:t>
      </w:r>
      <w:r w:rsidR="00D94AB8">
        <w:rPr>
          <w:rFonts w:cs="Arial"/>
          <w:szCs w:val="22"/>
        </w:rPr>
        <w:t xml:space="preserve"> th</w:t>
      </w:r>
      <w:r w:rsidR="00892BD4">
        <w:rPr>
          <w:rFonts w:cs="Arial"/>
          <w:szCs w:val="22"/>
        </w:rPr>
        <w:t>i</w:t>
      </w:r>
      <w:r w:rsidR="00D94AB8">
        <w:rPr>
          <w:rFonts w:cs="Arial"/>
          <w:szCs w:val="22"/>
        </w:rPr>
        <w:t xml:space="preserve">s bit to be used with </w:t>
      </w:r>
      <w:r w:rsidR="00AC3215">
        <w:rPr>
          <w:rFonts w:cs="Arial"/>
          <w:szCs w:val="22"/>
        </w:rPr>
        <w:t xml:space="preserve">inclinometer technology built into some modern AtoN light sources, to indicate whether a fixed light </w:t>
      </w:r>
      <w:r w:rsidR="00D64ADC">
        <w:rPr>
          <w:rFonts w:cs="Arial"/>
          <w:szCs w:val="22"/>
        </w:rPr>
        <w:t xml:space="preserve">is </w:t>
      </w:r>
      <w:r w:rsidR="00AC3215">
        <w:rPr>
          <w:rFonts w:cs="Arial"/>
          <w:szCs w:val="22"/>
        </w:rPr>
        <w:t xml:space="preserve">tilted, </w:t>
      </w:r>
      <w:r w:rsidR="00AC3215" w:rsidRPr="00922FA2">
        <w:rPr>
          <w:rFonts w:cs="Arial"/>
          <w:szCs w:val="22"/>
        </w:rPr>
        <w:t>as may occur in the event of weather or collision damage.</w:t>
      </w:r>
    </w:p>
    <w:p w:rsidR="0031305C" w:rsidRPr="00922FA2" w:rsidRDefault="0031305C" w:rsidP="00F218BD">
      <w:pPr>
        <w:jc w:val="both"/>
        <w:rPr>
          <w:rFonts w:cs="Arial"/>
          <w:szCs w:val="22"/>
        </w:rPr>
      </w:pPr>
    </w:p>
    <w:p w:rsidR="00922FA2" w:rsidRDefault="00922FA2" w:rsidP="00F218BD">
      <w:pPr>
        <w:jc w:val="both"/>
        <w:rPr>
          <w:rFonts w:cs="Arial"/>
          <w:szCs w:val="22"/>
        </w:rPr>
      </w:pPr>
      <w:r w:rsidRPr="00922FA2">
        <w:rPr>
          <w:szCs w:val="22"/>
        </w:rPr>
        <w:t>IEC TC 80 also note</w:t>
      </w:r>
      <w:r w:rsidR="00F218BD">
        <w:rPr>
          <w:szCs w:val="22"/>
        </w:rPr>
        <w:t>s</w:t>
      </w:r>
      <w:r w:rsidRPr="00922FA2">
        <w:rPr>
          <w:szCs w:val="22"/>
        </w:rPr>
        <w:t xml:space="preserve"> th</w:t>
      </w:r>
      <w:r>
        <w:rPr>
          <w:szCs w:val="22"/>
        </w:rPr>
        <w:t xml:space="preserve">at there are discrepancies between </w:t>
      </w:r>
      <w:r w:rsidRPr="00922FA2">
        <w:rPr>
          <w:rFonts w:cs="Arial"/>
          <w:szCs w:val="22"/>
        </w:rPr>
        <w:t xml:space="preserve">ITU-R M.1371-5 </w:t>
      </w:r>
      <w:r>
        <w:rPr>
          <w:rFonts w:cs="Arial"/>
          <w:szCs w:val="22"/>
        </w:rPr>
        <w:t xml:space="preserve">and </w:t>
      </w:r>
      <w:r w:rsidRPr="00922FA2">
        <w:rPr>
          <w:rFonts w:cs="Arial"/>
          <w:szCs w:val="22"/>
        </w:rPr>
        <w:t xml:space="preserve">IALA A-126 </w:t>
      </w:r>
      <w:r>
        <w:rPr>
          <w:rFonts w:cs="Arial"/>
          <w:szCs w:val="22"/>
        </w:rPr>
        <w:t xml:space="preserve">with regard to </w:t>
      </w:r>
      <w:r w:rsidRPr="00922FA2">
        <w:rPr>
          <w:rFonts w:cs="Arial"/>
          <w:szCs w:val="22"/>
        </w:rPr>
        <w:t>determin</w:t>
      </w:r>
      <w:r>
        <w:rPr>
          <w:rFonts w:cs="Arial"/>
          <w:szCs w:val="22"/>
        </w:rPr>
        <w:t xml:space="preserve">ation of </w:t>
      </w:r>
      <w:r w:rsidRPr="00922FA2">
        <w:rPr>
          <w:rFonts w:cs="Arial"/>
          <w:szCs w:val="22"/>
        </w:rPr>
        <w:t>AtoN dimensions with ABCD values. Neither reference effectively provides guidance to address non-circular ABCD values</w:t>
      </w:r>
      <w:r>
        <w:rPr>
          <w:rFonts w:cs="Arial"/>
          <w:szCs w:val="22"/>
        </w:rPr>
        <w:t>.</w:t>
      </w:r>
    </w:p>
    <w:p w:rsidR="00922FA2" w:rsidRDefault="001768C1" w:rsidP="00F218BD">
      <w:pPr>
        <w:pStyle w:val="Heading1"/>
        <w:jc w:val="both"/>
        <w:rPr>
          <w:lang w:val="en-GB"/>
        </w:rPr>
      </w:pPr>
      <w:r>
        <w:rPr>
          <w:lang w:val="en-GB"/>
        </w:rPr>
        <w:t>A</w:t>
      </w:r>
      <w:r w:rsidR="00AA76C0" w:rsidRPr="00B15B24">
        <w:rPr>
          <w:lang w:val="en-GB"/>
        </w:rPr>
        <w:t xml:space="preserve">ction </w:t>
      </w:r>
      <w:r w:rsidR="00922FA2">
        <w:rPr>
          <w:lang w:val="en-GB"/>
        </w:rPr>
        <w:t>taken</w:t>
      </w:r>
    </w:p>
    <w:p w:rsidR="00922FA2" w:rsidRPr="00922FA2" w:rsidRDefault="00F218BD" w:rsidP="00F218BD">
      <w:pPr>
        <w:autoSpaceDE w:val="0"/>
        <w:autoSpaceDN w:val="0"/>
        <w:adjustRightInd w:val="0"/>
        <w:jc w:val="both"/>
        <w:rPr>
          <w:szCs w:val="22"/>
          <w:lang w:eastAsia="de-DE"/>
        </w:rPr>
      </w:pPr>
      <w:r>
        <w:rPr>
          <w:lang w:eastAsia="de-DE"/>
        </w:rPr>
        <w:t>The IALA ENAV Committee has</w:t>
      </w:r>
      <w:r w:rsidR="00922FA2">
        <w:rPr>
          <w:lang w:eastAsia="de-DE"/>
        </w:rPr>
        <w:t xml:space="preserve"> incorporated each of the above comments within Revision 1.6 of IALA </w:t>
      </w:r>
      <w:r w:rsidR="00922FA2" w:rsidRPr="00922FA2">
        <w:rPr>
          <w:szCs w:val="22"/>
          <w:lang w:eastAsia="de-DE"/>
        </w:rPr>
        <w:t xml:space="preserve">Recommendation A-126 on </w:t>
      </w:r>
      <w:r w:rsidR="00922FA2" w:rsidRPr="00922FA2">
        <w:rPr>
          <w:color w:val="000000"/>
          <w:szCs w:val="22"/>
        </w:rPr>
        <w:t>The Use of the Automatic Identification System (AIS) in Marine Aids to Navigation Services</w:t>
      </w:r>
      <w:r w:rsidR="00922FA2">
        <w:rPr>
          <w:color w:val="000000"/>
          <w:szCs w:val="22"/>
        </w:rPr>
        <w:t xml:space="preserve">. </w:t>
      </w:r>
    </w:p>
    <w:p w:rsidR="009F5C36" w:rsidRPr="00B15B24" w:rsidRDefault="00922FA2" w:rsidP="00F218BD">
      <w:pPr>
        <w:pStyle w:val="Heading1"/>
        <w:jc w:val="both"/>
        <w:rPr>
          <w:lang w:val="en-GB"/>
        </w:rPr>
      </w:pPr>
      <w:r>
        <w:rPr>
          <w:lang w:val="en-GB"/>
        </w:rPr>
        <w:t xml:space="preserve">Action </w:t>
      </w:r>
      <w:r w:rsidR="00AA76C0" w:rsidRPr="00B15B24">
        <w:rPr>
          <w:lang w:val="en-GB"/>
        </w:rPr>
        <w:t>requested</w:t>
      </w:r>
    </w:p>
    <w:p w:rsidR="005D05AC" w:rsidRDefault="000306F0" w:rsidP="00F218BD">
      <w:pPr>
        <w:pStyle w:val="List1"/>
        <w:numPr>
          <w:ilvl w:val="0"/>
          <w:numId w:val="0"/>
        </w:numPr>
        <w:rPr>
          <w:rFonts w:cs="Arial"/>
          <w:lang w:val="en-GB" w:eastAsia="de-DE"/>
        </w:rPr>
      </w:pPr>
      <w:r w:rsidRPr="000306F0">
        <w:rPr>
          <w:lang w:val="en-GB"/>
        </w:rPr>
        <w:t xml:space="preserve">The ARM Committee is </w:t>
      </w:r>
      <w:r w:rsidR="00BD538C">
        <w:rPr>
          <w:rFonts w:cs="Arial"/>
          <w:lang w:val="en-GB" w:eastAsia="de-DE"/>
        </w:rPr>
        <w:t>requested</w:t>
      </w:r>
      <w:r w:rsidRPr="000306F0">
        <w:rPr>
          <w:rFonts w:cs="Arial"/>
          <w:lang w:val="en-GB" w:eastAsia="de-DE"/>
        </w:rPr>
        <w:t xml:space="preserve"> to </w:t>
      </w:r>
      <w:r w:rsidR="005653E5">
        <w:rPr>
          <w:rFonts w:cs="Arial"/>
          <w:lang w:val="en-GB" w:eastAsia="de-DE"/>
        </w:rPr>
        <w:t>review the proposed revision of IALA Recommendation A-126</w:t>
      </w:r>
      <w:r w:rsidR="00F218BD">
        <w:rPr>
          <w:rFonts w:cs="Arial"/>
          <w:lang w:val="en-GB" w:eastAsia="de-DE"/>
        </w:rPr>
        <w:t xml:space="preserve"> (ENAV15-14.1.9)</w:t>
      </w:r>
      <w:r w:rsidR="005653E5">
        <w:rPr>
          <w:rFonts w:cs="Arial"/>
          <w:lang w:val="en-GB" w:eastAsia="de-DE"/>
        </w:rPr>
        <w:t>. If any discrepancies are identified, the ARM Committee is requested to address these to the Chair of IALA ENAV WG3 on an inter-sessional basis, to avoid unnecessary delay in responding to IEC TC80.</w:t>
      </w:r>
    </w:p>
    <w:p w:rsidR="005653E5" w:rsidRDefault="005653E5" w:rsidP="00F218BD">
      <w:pPr>
        <w:pStyle w:val="List1"/>
        <w:numPr>
          <w:ilvl w:val="0"/>
          <w:numId w:val="0"/>
        </w:numPr>
        <w:rPr>
          <w:rFonts w:cs="Arial"/>
          <w:lang w:val="en-GB" w:eastAsia="de-DE"/>
        </w:rPr>
      </w:pPr>
      <w:r>
        <w:rPr>
          <w:rFonts w:cs="Arial"/>
          <w:lang w:val="en-GB" w:eastAsia="de-DE"/>
        </w:rPr>
        <w:t>The IALA Secretariat is requested to forward the revised version of Recommendation A-126 to IEC T</w:t>
      </w:r>
      <w:r w:rsidR="00F3648F">
        <w:rPr>
          <w:rFonts w:cs="Arial"/>
          <w:lang w:val="en-GB" w:eastAsia="de-DE"/>
        </w:rPr>
        <w:t>C</w:t>
      </w:r>
      <w:r>
        <w:rPr>
          <w:rFonts w:cs="Arial"/>
          <w:lang w:val="en-GB" w:eastAsia="de-DE"/>
        </w:rPr>
        <w:t>80, in the event of approval by the IALA Council.</w:t>
      </w:r>
    </w:p>
    <w:p w:rsidR="005A22B1" w:rsidRDefault="005A22B1" w:rsidP="00F218BD">
      <w:pPr>
        <w:pStyle w:val="BodyText"/>
      </w:pPr>
    </w:p>
    <w:sectPr w:rsidR="005A22B1" w:rsidSect="003F09F0">
      <w:headerReference w:type="even" r:id="rId9"/>
      <w:headerReference w:type="default" r:id="rId10"/>
      <w:footerReference w:type="even" r:id="rId11"/>
      <w:footerReference w:type="default" r:id="rId12"/>
      <w:headerReference w:type="first" r:id="rId13"/>
      <w:footerReference w:type="first" r:id="rId14"/>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AE2" w:rsidRDefault="00EE2AE2" w:rsidP="003F09F0">
      <w:r>
        <w:separator/>
      </w:r>
    </w:p>
  </w:endnote>
  <w:endnote w:type="continuationSeparator" w:id="0">
    <w:p w:rsidR="00EE2AE2" w:rsidRDefault="00EE2AE2"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Times New Roman"/>
    <w:charset w:val="00"/>
    <w:family w:val="auto"/>
    <w:pitch w:val="variable"/>
    <w:sig w:usb0="E0003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019" w:rsidRDefault="0081101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9F0" w:rsidRPr="003F09F0" w:rsidRDefault="003F09F0">
    <w:pPr>
      <w:pStyle w:val="Footer"/>
      <w:rPr>
        <w:lang w:val="en-GB"/>
      </w:rPr>
    </w:pPr>
    <w:r>
      <w:rPr>
        <w:lang w:val="en-GB"/>
      </w:rPr>
      <w:tab/>
    </w:r>
    <w:r w:rsidR="004A60EE" w:rsidRPr="003F09F0">
      <w:rPr>
        <w:lang w:val="en-GB"/>
      </w:rPr>
      <w:fldChar w:fldCharType="begin"/>
    </w:r>
    <w:r w:rsidRPr="003F09F0">
      <w:rPr>
        <w:lang w:val="en-GB"/>
      </w:rPr>
      <w:instrText xml:space="preserve"> PAGE   \* MERGEFORMAT </w:instrText>
    </w:r>
    <w:r w:rsidR="004A60EE" w:rsidRPr="003F09F0">
      <w:rPr>
        <w:lang w:val="en-GB"/>
      </w:rPr>
      <w:fldChar w:fldCharType="separate"/>
    </w:r>
    <w:r w:rsidR="00811019">
      <w:rPr>
        <w:noProof/>
        <w:lang w:val="en-GB"/>
      </w:rPr>
      <w:t>2</w:t>
    </w:r>
    <w:r w:rsidR="004A60EE" w:rsidRPr="003F09F0">
      <w:rPr>
        <w:lang w:val="en-G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1AC" w:rsidRDefault="00AF21AC">
    <w:pPr>
      <w:pStyle w:val="Footer"/>
    </w:pPr>
    <w:r>
      <w:tab/>
    </w:r>
    <w:r w:rsidR="004A60EE">
      <w:fldChar w:fldCharType="begin"/>
    </w:r>
    <w:r w:rsidR="005A0926">
      <w:instrText xml:space="preserve"> PAGE   \* MERGEFORMAT </w:instrText>
    </w:r>
    <w:r w:rsidR="004A60EE">
      <w:fldChar w:fldCharType="separate"/>
    </w:r>
    <w:r w:rsidR="00811019">
      <w:rPr>
        <w:noProof/>
      </w:rPr>
      <w:t>1</w:t>
    </w:r>
    <w:r w:rsidR="004A60E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AE2" w:rsidRDefault="00EE2AE2" w:rsidP="003F09F0">
      <w:r>
        <w:separator/>
      </w:r>
    </w:p>
  </w:footnote>
  <w:footnote w:type="continuationSeparator" w:id="0">
    <w:p w:rsidR="00EE2AE2" w:rsidRDefault="00EE2AE2" w:rsidP="003F0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019" w:rsidRDefault="008110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9F0" w:rsidRPr="003F09F0" w:rsidRDefault="003F09F0" w:rsidP="003F09F0">
    <w:pPr>
      <w:pStyle w:val="Header"/>
      <w:jc w:val="left"/>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9F0" w:rsidRPr="00811019" w:rsidRDefault="00811019" w:rsidP="00811019">
    <w:pPr>
      <w:pStyle w:val="Header"/>
      <w:tabs>
        <w:tab w:val="clear" w:pos="4820"/>
        <w:tab w:val="clear" w:pos="9639"/>
        <w:tab w:val="left" w:pos="7938"/>
      </w:tabs>
      <w:spacing w:after="240"/>
      <w:jc w:val="left"/>
      <w:rPr>
        <w:sz w:val="24"/>
        <w:szCs w:val="24"/>
        <w:lang w:val="en-GB"/>
      </w:rPr>
    </w:pPr>
    <w:r>
      <w:rPr>
        <w:noProof/>
        <w:lang w:val="nl-NL" w:eastAsia="nl-NL"/>
      </w:rPr>
      <w:pict>
        <v:shapetype id="_x0000_t202" coordsize="21600,21600" o:spt="202" path="m,l,21600r21600,l21600,xe">
          <v:stroke joinstyle="miter"/>
          <v:path gradientshapeok="t" o:connecttype="rect"/>
        </v:shapetype>
        <v:shape id="Text Box 1" o:spid="_x0000_s2049" type="#_x0000_t202" style="position:absolute;margin-left:97.5pt;margin-top:-1.05pt;width:225.4pt;height:62.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" stroked="f">
          <v:textbox style="mso-next-textbox:#Text Box 1">
            <w:txbxContent>
              <w:tbl>
                <w:tblPr>
                  <w:tblW w:w="0" w:type="auto"/>
                  <w:jc w:val="righ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921"/>
                </w:tblGrid>
                <w:tr w:rsidR="001144E2" w:rsidTr="00F218BD">
                  <w:trPr>
                    <w:trHeight w:val="397"/>
                    <w:jc w:val="right"/>
                  </w:trPr>
                  <w:tc>
                    <w:tcPr>
                      <w:tcW w:w="3921" w:type="dxa"/>
                      <w:vAlign w:val="center"/>
                    </w:tcPr>
                    <w:p w:rsidR="001144E2" w:rsidRDefault="001144E2" w:rsidP="00746CB8">
                      <w:pPr>
                        <w:tabs>
                          <w:tab w:val="right" w:pos="3719"/>
                        </w:tabs>
                      </w:pPr>
                      <w:r w:rsidRPr="00B15B24">
                        <w:t>From:</w:t>
                      </w:r>
                      <w:r w:rsidRPr="00B15B24">
                        <w:tab/>
                      </w:r>
                      <w:r>
                        <w:t xml:space="preserve">IALA </w:t>
                      </w:r>
                      <w:r w:rsidR="00746CB8" w:rsidRPr="00746CB8">
                        <w:t xml:space="preserve">ENAV </w:t>
                      </w:r>
                      <w:r w:rsidRPr="00746CB8">
                        <w:t>Committee</w:t>
                      </w:r>
                    </w:p>
                  </w:tc>
                </w:tr>
                <w:tr w:rsidR="001144E2" w:rsidTr="00F218BD">
                  <w:trPr>
                    <w:trHeight w:val="397"/>
                    <w:jc w:val="right"/>
                  </w:trPr>
                  <w:tc>
                    <w:tcPr>
                      <w:tcW w:w="3921" w:type="dxa"/>
                      <w:vAlign w:val="center"/>
                    </w:tcPr>
                    <w:p w:rsidR="001144E2" w:rsidRDefault="001144E2" w:rsidP="00746CB8">
                      <w:pPr>
                        <w:tabs>
                          <w:tab w:val="right" w:pos="3719"/>
                        </w:tabs>
                      </w:pPr>
                      <w:r w:rsidRPr="003E08EF">
                        <w:t>Reference:</w:t>
                      </w:r>
                      <w:r w:rsidRPr="003E08EF">
                        <w:tab/>
                      </w:r>
                      <w:r w:rsidR="00746CB8">
                        <w:t>ENAV15</w:t>
                      </w:r>
                      <w:r w:rsidR="00F218BD">
                        <w:t>-14.1.10</w:t>
                      </w:r>
                    </w:p>
                  </w:tc>
                </w:tr>
                <w:tr w:rsidR="001144E2" w:rsidTr="00F218BD">
                  <w:trPr>
                    <w:trHeight w:val="397"/>
                    <w:jc w:val="right"/>
                  </w:trPr>
                  <w:tc>
                    <w:tcPr>
                      <w:tcW w:w="3921" w:type="dxa"/>
                      <w:vAlign w:val="center"/>
                    </w:tcPr>
                    <w:p w:rsidR="001144E2" w:rsidRDefault="00746CB8" w:rsidP="00746CB8">
                      <w:pPr>
                        <w:tabs>
                          <w:tab w:val="left" w:pos="1276"/>
                        </w:tabs>
                        <w:jc w:val="right"/>
                      </w:pPr>
                      <w:r w:rsidRPr="00746CB8">
                        <w:t xml:space="preserve">17 October </w:t>
                      </w:r>
                      <w:r w:rsidR="001144E2" w:rsidRPr="00B15B24">
                        <w:t>20</w:t>
                      </w:r>
                      <w:r w:rsidR="00AF21AC">
                        <w:t>1</w:t>
                      </w:r>
                      <w:r>
                        <w:t>4</w:t>
                      </w:r>
                    </w:p>
                  </w:tc>
                </w:tr>
              </w:tbl>
              <w:p w:rsidR="001144E2" w:rsidRDefault="001144E2" w:rsidP="000B4199"/>
            </w:txbxContent>
          </v:textbox>
        </v:shape>
      </w:pict>
    </w:r>
    <w:r w:rsidR="0007496D">
      <w:rPr>
        <w:noProof/>
        <w:lang w:val="nl-NL" w:eastAsia="nl-NL"/>
      </w:rPr>
      <w:drawing>
        <wp:inline distT="0" distB="0" distL="0" distR="0" wp14:anchorId="38855B7C" wp14:editId="6F1370B2">
          <wp:extent cx="571500" cy="790575"/>
          <wp:effectExtent l="19050" t="0" r="0" b="0"/>
          <wp:docPr id="1" name="Picture 1"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1"/>
                  <a:srcRect/>
                  <a:stretch>
                    <a:fillRect/>
                  </a:stretch>
                </pic:blipFill>
                <pic:spPr bwMode="auto">
                  <a:xfrm>
                    <a:off x="0" y="0"/>
                    <a:ext cx="571500" cy="790575"/>
                  </a:xfrm>
                  <a:prstGeom prst="rect">
                    <a:avLst/>
                  </a:prstGeom>
                  <a:noFill/>
                  <a:ln w="9525">
                    <a:noFill/>
                    <a:miter lim="800000"/>
                    <a:headEnd/>
                    <a:tailEnd/>
                  </a:ln>
                </pic:spPr>
              </pic:pic>
            </a:graphicData>
          </a:graphic>
        </wp:inline>
      </w:drawing>
    </w:r>
    <w:r>
      <w:rPr>
        <w:lang w:val="en-GB"/>
      </w:rPr>
      <w:tab/>
    </w:r>
    <w:r>
      <w:rPr>
        <w:sz w:val="24"/>
        <w:szCs w:val="24"/>
        <w:lang w:val="en-GB"/>
      </w:rPr>
      <w:t>ARM1-7.1.9</w:t>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B4046ADA"/>
    <w:lvl w:ilvl="0">
      <w:start w:val="1"/>
      <w:numFmt w:val="decimal"/>
      <w:lvlText w:val="%1."/>
      <w:lvlJc w:val="left"/>
      <w:pPr>
        <w:tabs>
          <w:tab w:val="num" w:pos="1209"/>
        </w:tabs>
        <w:ind w:left="1209" w:hanging="360"/>
      </w:pPr>
      <w:rPr>
        <w:rFonts w:cs="Times New Roman"/>
      </w:rPr>
    </w:lvl>
  </w:abstractNum>
  <w:abstractNum w:abstractNumId="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6"/>
  </w:num>
  <w:num w:numId="3">
    <w:abstractNumId w:val="11"/>
  </w:num>
  <w:num w:numId="4">
    <w:abstractNumId w:val="11"/>
  </w:num>
  <w:num w:numId="5">
    <w:abstractNumId w:val="6"/>
  </w:num>
  <w:num w:numId="6">
    <w:abstractNumId w:val="12"/>
  </w:num>
  <w:num w:numId="7">
    <w:abstractNumId w:val="9"/>
  </w:num>
  <w:num w:numId="8">
    <w:abstractNumId w:val="1"/>
  </w:num>
  <w:num w:numId="9">
    <w:abstractNumId w:val="5"/>
  </w:num>
  <w:num w:numId="10">
    <w:abstractNumId w:val="13"/>
  </w:num>
  <w:num w:numId="11">
    <w:abstractNumId w:val="3"/>
  </w:num>
  <w:num w:numId="12">
    <w:abstractNumId w:val="3"/>
  </w:num>
  <w:num w:numId="13">
    <w:abstractNumId w:val="3"/>
  </w:num>
  <w:num w:numId="14">
    <w:abstractNumId w:val="3"/>
  </w:num>
  <w:num w:numId="15">
    <w:abstractNumId w:val="3"/>
  </w:num>
  <w:num w:numId="16">
    <w:abstractNumId w:val="7"/>
  </w:num>
  <w:num w:numId="17">
    <w:abstractNumId w:val="15"/>
  </w:num>
  <w:num w:numId="18">
    <w:abstractNumId w:val="4"/>
  </w:num>
  <w:num w:numId="19">
    <w:abstractNumId w:val="14"/>
  </w:num>
  <w:num w:numId="20">
    <w:abstractNumId w:val="10"/>
  </w:num>
  <w:num w:numId="21">
    <w:abstractNumId w:val="7"/>
  </w:num>
  <w:num w:numId="22">
    <w:abstractNumId w:val="7"/>
  </w:num>
  <w:num w:numId="23">
    <w:abstractNumId w:val="7"/>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8"/>
  </w:num>
  <w:num w:numId="27">
    <w:abstractNumId w:val="2"/>
  </w:num>
  <w:num w:numId="28">
    <w:abstractNumId w:val="2"/>
  </w:num>
  <w:num w:numId="29">
    <w:abstractNumId w:val="2"/>
  </w:num>
  <w:num w:numId="30">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lenary Room">
    <w15:presenceInfo w15:providerId="AD" w15:userId="S-1-5-21-3036158373-452142988-3095193817-1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hyphenationZone w:val="425"/>
  <w:drawingGridHorizontalSpacing w:val="110"/>
  <w:displayHorizontalDrawingGridEvery w:val="2"/>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86CD0"/>
    <w:rsid w:val="000306F0"/>
    <w:rsid w:val="00031339"/>
    <w:rsid w:val="00031A92"/>
    <w:rsid w:val="000348ED"/>
    <w:rsid w:val="00036801"/>
    <w:rsid w:val="00050DA7"/>
    <w:rsid w:val="0007496D"/>
    <w:rsid w:val="000A5A01"/>
    <w:rsid w:val="000B4199"/>
    <w:rsid w:val="000C6466"/>
    <w:rsid w:val="000E39DB"/>
    <w:rsid w:val="001049A1"/>
    <w:rsid w:val="001144E2"/>
    <w:rsid w:val="00135447"/>
    <w:rsid w:val="00152273"/>
    <w:rsid w:val="001768C1"/>
    <w:rsid w:val="001C3CEC"/>
    <w:rsid w:val="001C74CF"/>
    <w:rsid w:val="00231466"/>
    <w:rsid w:val="00286CD0"/>
    <w:rsid w:val="002B25E5"/>
    <w:rsid w:val="002F77CF"/>
    <w:rsid w:val="0031305C"/>
    <w:rsid w:val="003D55DD"/>
    <w:rsid w:val="003E08EF"/>
    <w:rsid w:val="003E274B"/>
    <w:rsid w:val="003F09F0"/>
    <w:rsid w:val="00424954"/>
    <w:rsid w:val="004A60EE"/>
    <w:rsid w:val="004C220D"/>
    <w:rsid w:val="00544D53"/>
    <w:rsid w:val="005453A6"/>
    <w:rsid w:val="005653E5"/>
    <w:rsid w:val="0057083F"/>
    <w:rsid w:val="005A0926"/>
    <w:rsid w:val="005A22B1"/>
    <w:rsid w:val="005C2381"/>
    <w:rsid w:val="005D05AC"/>
    <w:rsid w:val="005D13E3"/>
    <w:rsid w:val="00630F7F"/>
    <w:rsid w:val="0064435F"/>
    <w:rsid w:val="00686700"/>
    <w:rsid w:val="006E3952"/>
    <w:rsid w:val="006F3942"/>
    <w:rsid w:val="00713F30"/>
    <w:rsid w:val="00727E88"/>
    <w:rsid w:val="00735688"/>
    <w:rsid w:val="00746CB8"/>
    <w:rsid w:val="00775878"/>
    <w:rsid w:val="00785F11"/>
    <w:rsid w:val="007A2A8D"/>
    <w:rsid w:val="007B5D89"/>
    <w:rsid w:val="00811019"/>
    <w:rsid w:val="00872453"/>
    <w:rsid w:val="00892BD4"/>
    <w:rsid w:val="00902AA4"/>
    <w:rsid w:val="00922FA2"/>
    <w:rsid w:val="00937A80"/>
    <w:rsid w:val="009F3B6C"/>
    <w:rsid w:val="009F5C36"/>
    <w:rsid w:val="00A27F12"/>
    <w:rsid w:val="00A30579"/>
    <w:rsid w:val="00A801BE"/>
    <w:rsid w:val="00AA76C0"/>
    <w:rsid w:val="00AC3215"/>
    <w:rsid w:val="00AF21AC"/>
    <w:rsid w:val="00B077EC"/>
    <w:rsid w:val="00B15B24"/>
    <w:rsid w:val="00B8247E"/>
    <w:rsid w:val="00BD538C"/>
    <w:rsid w:val="00BF48F3"/>
    <w:rsid w:val="00C064EF"/>
    <w:rsid w:val="00CA1E2C"/>
    <w:rsid w:val="00CD7FBB"/>
    <w:rsid w:val="00D0271A"/>
    <w:rsid w:val="00D06745"/>
    <w:rsid w:val="00D372A0"/>
    <w:rsid w:val="00D42795"/>
    <w:rsid w:val="00D64ADC"/>
    <w:rsid w:val="00D87349"/>
    <w:rsid w:val="00D94AB8"/>
    <w:rsid w:val="00E06C14"/>
    <w:rsid w:val="00E64E0D"/>
    <w:rsid w:val="00E711E9"/>
    <w:rsid w:val="00E93C9B"/>
    <w:rsid w:val="00EE1DC1"/>
    <w:rsid w:val="00EE2AE2"/>
    <w:rsid w:val="00EE3F2F"/>
    <w:rsid w:val="00F218BD"/>
    <w:rsid w:val="00F3648F"/>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lsdException w:name="heading 7" w:semiHidden="0"/>
    <w:lsdException w:name="heading 8" w:semiHidden="0"/>
    <w:lsdException w:name="heading 9" w:semiHidden="0"/>
    <w:lsdException w:name="index 2" w:semiHidden="0"/>
    <w:lsdException w:name="index 3" w:semiHidden="0"/>
    <w:lsdException w:name="index 4" w:semiHidden="0"/>
    <w:lsdException w:name="index 5" w:semiHidden="0"/>
    <w:lsdException w:name="index 6" w:semiHidden="0"/>
    <w:lsdException w:name="caption" w:qFormat="1"/>
    <w:lsdException w:name="table of figures" w:uiPriority="99"/>
    <w:lsdException w:name="List Number 2" w:semiHidden="0"/>
    <w:lsdException w:name="List Number 5" w:semiHidden="0"/>
    <w:lsdException w:name="Title" w:semiHidden="0" w:unhideWhenUsed="0" w:qFormat="1"/>
    <w:lsdException w:name="Body Text" w:qFormat="1"/>
    <w:lsdException w:name="Subtitle" w:semiHidden="0" w:unhideWhenUsed="0" w:qFormat="1"/>
    <w:lsdException w:name="Body Text Indent 3" w:semiHidden="0"/>
    <w:lsdException w:name="Block Text" w:semiHidden="0"/>
    <w:lsdException w:name="Hyperlink" w:semiHidden="0"/>
    <w:lsdException w:name="FollowedHyperlink" w:semiHidden="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AF21AC"/>
    <w:pPr>
      <w:spacing w:after="120"/>
      <w:jc w:val="both"/>
    </w:pPr>
    <w:rPr>
      <w:szCs w:val="24"/>
    </w:rPr>
  </w:style>
  <w:style w:type="paragraph" w:customStyle="1" w:styleId="Annex">
    <w:name w:val="Annex"/>
    <w:basedOn w:val="Heading1"/>
    <w:next w:val="Normal"/>
    <w:qFormat/>
    <w:rsid w:val="00286CD0"/>
    <w:pPr>
      <w:numPr>
        <w:numId w:val="25"/>
      </w:numPr>
      <w:tabs>
        <w:tab w:val="clear" w:pos="567"/>
      </w:tabs>
      <w:jc w:val="both"/>
    </w:pPr>
    <w:rPr>
      <w:rFonts w:eastAsia="Calibri" w:cs="Calibri"/>
      <w:caps/>
      <w:snapToGrid w:val="0"/>
      <w:sz w:val="24"/>
      <w:szCs w:val="22"/>
      <w:lang w:val="en-GB"/>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5A22B1"/>
    <w:rPr>
      <w:rFonts w:ascii="Arial" w:hAnsi="Arial"/>
      <w:sz w:val="22"/>
      <w:szCs w:val="24"/>
      <w:lang w:eastAsia="en-US"/>
    </w:rPr>
  </w:style>
  <w:style w:type="paragraph" w:customStyle="1" w:styleId="AnnexFigure">
    <w:name w:val="Annex Figure"/>
    <w:basedOn w:val="Normal"/>
    <w:next w:val="Normal"/>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286CD0"/>
    <w:pPr>
      <w:numPr>
        <w:numId w:val="29"/>
      </w:numPr>
      <w:spacing w:before="120" w:after="120"/>
    </w:pPr>
    <w:rPr>
      <w:rFonts w:eastAsia="Calibri" w:cs="Arial"/>
      <w:b/>
      <w:caps/>
      <w:szCs w:val="22"/>
      <w:lang w:eastAsia="en-GB"/>
    </w:rPr>
  </w:style>
  <w:style w:type="paragraph" w:customStyle="1" w:styleId="AnnexHeading2">
    <w:name w:val="Annex Heading 2"/>
    <w:basedOn w:val="Normal"/>
    <w:next w:val="BodyText"/>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Normal"/>
    <w:next w:val="Normal"/>
    <w:rsid w:val="00286CD0"/>
    <w:pPr>
      <w:numPr>
        <w:ilvl w:val="2"/>
        <w:numId w:val="29"/>
      </w:numPr>
      <w:spacing w:before="120" w:after="120"/>
    </w:pPr>
    <w:rPr>
      <w:rFonts w:eastAsia="Calibri" w:cs="Arial"/>
      <w:szCs w:val="2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2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7C66EDF1-AFE9-4C6E-A402-08B3845B6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444</Words>
  <Characters>2247</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2686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peterd</dc:creator>
  <cp:lastModifiedBy>Wim</cp:lastModifiedBy>
  <cp:revision>7</cp:revision>
  <cp:lastPrinted>2006-10-19T10:49:00Z</cp:lastPrinted>
  <dcterms:created xsi:type="dcterms:W3CDTF">2014-10-16T10:58:00Z</dcterms:created>
  <dcterms:modified xsi:type="dcterms:W3CDTF">2014-10-22T16:51:00Z</dcterms:modified>
</cp:coreProperties>
</file>